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647D" w:rsidRDefault="0011647D" w:rsidP="0011647D">
      <w:pPr>
        <w:spacing w:line="276" w:lineRule="auto"/>
        <w:jc w:val="right"/>
      </w:pPr>
      <w:bookmarkStart w:id="0" w:name="_Hlk50138782"/>
      <w:bookmarkStart w:id="1" w:name="_Hlk3485192"/>
      <w:r>
        <w:t xml:space="preserve">Приложение к </w:t>
      </w:r>
      <w:bookmarkEnd w:id="0"/>
      <w:r>
        <w:t xml:space="preserve">Постановлению </w:t>
      </w:r>
      <w:bookmarkEnd w:id="1"/>
    </w:p>
    <w:p w:rsidR="0011647D" w:rsidRDefault="0011647D" w:rsidP="0011647D">
      <w:pPr>
        <w:spacing w:line="276" w:lineRule="auto"/>
        <w:jc w:val="right"/>
      </w:pPr>
      <w:r>
        <w:t>Администрации Кондинского района</w:t>
      </w:r>
    </w:p>
    <w:p w:rsidR="0011647D" w:rsidRPr="00BD5BAE" w:rsidRDefault="0011647D" w:rsidP="0011647D">
      <w:pPr>
        <w:spacing w:line="276" w:lineRule="auto"/>
        <w:jc w:val="right"/>
        <w:rPr>
          <w:bCs/>
        </w:rPr>
      </w:pPr>
    </w:p>
    <w:p w:rsidR="0011647D" w:rsidRPr="00BD5BAE" w:rsidRDefault="0011647D" w:rsidP="0011647D">
      <w:pPr>
        <w:spacing w:line="276" w:lineRule="auto"/>
        <w:jc w:val="right"/>
        <w:rPr>
          <w:rFonts w:ascii="Calibri" w:eastAsia="Calibri" w:hAnsi="Calibri"/>
          <w:lang w:eastAsia="en-US"/>
        </w:rPr>
      </w:pPr>
      <w:r w:rsidRPr="00BD5BAE">
        <w:tab/>
        <w:t>от ________________№____________</w:t>
      </w:r>
    </w:p>
    <w:p w:rsidR="0011647D" w:rsidRPr="00BD5BAE" w:rsidRDefault="0011647D" w:rsidP="0011647D">
      <w:pPr>
        <w:spacing w:line="276" w:lineRule="auto"/>
        <w:jc w:val="center"/>
        <w:rPr>
          <w:rFonts w:eastAsia="Calibri"/>
          <w:b/>
          <w:sz w:val="28"/>
          <w:szCs w:val="28"/>
          <w:lang w:eastAsia="en-US"/>
        </w:rPr>
      </w:pPr>
    </w:p>
    <w:p w:rsidR="0011647D" w:rsidRPr="00BD5BAE" w:rsidRDefault="0011647D" w:rsidP="0011647D">
      <w:pPr>
        <w:spacing w:line="276" w:lineRule="auto"/>
        <w:jc w:val="center"/>
        <w:rPr>
          <w:rFonts w:eastAsia="Calibri"/>
          <w:b/>
          <w:sz w:val="28"/>
          <w:szCs w:val="28"/>
          <w:lang w:eastAsia="en-US"/>
        </w:rPr>
      </w:pPr>
    </w:p>
    <w:p w:rsidR="0011647D" w:rsidRPr="00BD5BAE" w:rsidRDefault="0011647D" w:rsidP="0011647D">
      <w:pPr>
        <w:spacing w:line="276" w:lineRule="auto"/>
        <w:jc w:val="center"/>
        <w:rPr>
          <w:rFonts w:eastAsia="Calibri"/>
          <w:b/>
          <w:sz w:val="28"/>
          <w:szCs w:val="28"/>
          <w:lang w:eastAsia="en-US"/>
        </w:rPr>
      </w:pPr>
    </w:p>
    <w:p w:rsidR="0011647D" w:rsidRPr="00BD5BAE" w:rsidRDefault="0011647D" w:rsidP="0011647D">
      <w:pPr>
        <w:spacing w:line="276" w:lineRule="auto"/>
        <w:rPr>
          <w:rFonts w:eastAsia="Calibri"/>
          <w:b/>
          <w:sz w:val="28"/>
          <w:szCs w:val="28"/>
          <w:lang w:eastAsia="en-US"/>
        </w:rPr>
      </w:pPr>
    </w:p>
    <w:p w:rsidR="0011647D" w:rsidRPr="00BD5BAE" w:rsidRDefault="0011647D" w:rsidP="0011647D">
      <w:pPr>
        <w:pStyle w:val="a3"/>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r w:rsidR="006C1C48">
        <w:rPr>
          <w:rFonts w:eastAsiaTheme="minorHAnsi"/>
          <w:b/>
          <w:sz w:val="32"/>
          <w:szCs w:val="32"/>
          <w:lang w:eastAsia="en-US"/>
        </w:rPr>
        <w:t>ГОРОДСКОГО</w:t>
      </w:r>
      <w:r>
        <w:rPr>
          <w:rFonts w:eastAsiaTheme="minorHAnsi"/>
          <w:b/>
          <w:sz w:val="32"/>
          <w:szCs w:val="32"/>
          <w:lang w:eastAsia="en-US"/>
        </w:rPr>
        <w:t xml:space="preserve"> ПОСЕЛЕНИЯ</w:t>
      </w:r>
      <w:r w:rsidR="00FA3A42">
        <w:rPr>
          <w:rFonts w:eastAsiaTheme="minorHAnsi"/>
          <w:b/>
          <w:sz w:val="32"/>
          <w:szCs w:val="32"/>
          <w:lang w:eastAsia="en-US"/>
        </w:rPr>
        <w:t xml:space="preserve"> </w:t>
      </w:r>
      <w:r w:rsidR="006C1C48">
        <w:rPr>
          <w:rFonts w:eastAsiaTheme="minorHAnsi"/>
          <w:b/>
          <w:sz w:val="32"/>
          <w:szCs w:val="32"/>
          <w:lang w:eastAsia="en-US"/>
        </w:rPr>
        <w:t>МОРТКА</w:t>
      </w:r>
    </w:p>
    <w:p w:rsidR="0011647D" w:rsidRPr="00404D5B" w:rsidRDefault="0011647D" w:rsidP="0011647D">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11647D" w:rsidRPr="00404D5B" w:rsidRDefault="0011647D" w:rsidP="0011647D">
      <w:pPr>
        <w:spacing w:line="276" w:lineRule="auto"/>
        <w:jc w:val="center"/>
        <w:rPr>
          <w:rFonts w:eastAsia="Calibri"/>
          <w:b/>
          <w:sz w:val="44"/>
          <w:szCs w:val="44"/>
          <w:highlight w:val="yellow"/>
          <w:lang w:eastAsia="en-US"/>
        </w:rPr>
      </w:pPr>
    </w:p>
    <w:p w:rsidR="0011647D" w:rsidRPr="00404D5B" w:rsidRDefault="0011647D" w:rsidP="0011647D">
      <w:pPr>
        <w:spacing w:line="276" w:lineRule="auto"/>
        <w:jc w:val="center"/>
        <w:rPr>
          <w:rFonts w:eastAsia="Calibri"/>
          <w:b/>
          <w:sz w:val="36"/>
          <w:szCs w:val="36"/>
          <w:highlight w:val="yellow"/>
          <w:lang w:eastAsia="en-US"/>
        </w:rPr>
      </w:pPr>
    </w:p>
    <w:p w:rsidR="0011647D" w:rsidRPr="00406578" w:rsidRDefault="0011647D" w:rsidP="0011647D">
      <w:pPr>
        <w:spacing w:line="276" w:lineRule="auto"/>
        <w:jc w:val="center"/>
        <w:rPr>
          <w:rFonts w:eastAsia="Calibri"/>
          <w:b/>
          <w:sz w:val="44"/>
          <w:szCs w:val="44"/>
          <w:lang w:eastAsia="en-US"/>
        </w:rPr>
      </w:pPr>
      <w:r w:rsidRPr="00406578">
        <w:rPr>
          <w:b/>
          <w:sz w:val="28"/>
          <w:szCs w:val="28"/>
        </w:rPr>
        <w:t>Правила и область применения расчетных показателей, содержащихся в основной части нормативов градостроительного проектирования</w:t>
      </w:r>
    </w:p>
    <w:p w:rsidR="0011647D" w:rsidRPr="00404D5B" w:rsidRDefault="0011647D" w:rsidP="0011647D">
      <w:pPr>
        <w:spacing w:line="276" w:lineRule="auto"/>
        <w:jc w:val="center"/>
        <w:rPr>
          <w:rFonts w:eastAsia="Calibri"/>
          <w:b/>
          <w:sz w:val="32"/>
          <w:szCs w:val="32"/>
          <w:highlight w:val="yellow"/>
          <w:lang w:eastAsia="en-US"/>
        </w:rPr>
      </w:pPr>
    </w:p>
    <w:p w:rsidR="0011647D" w:rsidRPr="00404D5B" w:rsidRDefault="0011647D" w:rsidP="0011647D">
      <w:pPr>
        <w:spacing w:line="276" w:lineRule="auto"/>
        <w:jc w:val="center"/>
        <w:rPr>
          <w:rFonts w:eastAsia="Calibri"/>
          <w:b/>
          <w:sz w:val="32"/>
          <w:szCs w:val="32"/>
          <w:highlight w:val="yellow"/>
          <w:lang w:eastAsia="en-US"/>
        </w:rPr>
      </w:pPr>
    </w:p>
    <w:p w:rsidR="0011647D" w:rsidRDefault="0011647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Pr="00BD5BAE" w:rsidRDefault="003E3FED" w:rsidP="0011647D">
      <w:pPr>
        <w:spacing w:line="276" w:lineRule="auto"/>
        <w:jc w:val="center"/>
        <w:rPr>
          <w:rFonts w:eastAsia="Calibri"/>
          <w:b/>
          <w:sz w:val="32"/>
          <w:szCs w:val="32"/>
          <w:lang w:eastAsia="en-US"/>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bookmarkStart w:id="2" w:name="_Hlk61101440"/>
      <w:r w:rsidRPr="00BD5BAE">
        <w:rPr>
          <w:sz w:val="28"/>
          <w:szCs w:val="28"/>
        </w:rPr>
        <w:t>202</w:t>
      </w:r>
      <w:bookmarkEnd w:id="2"/>
      <w:r w:rsidR="003E4D2B">
        <w:rPr>
          <w:sz w:val="28"/>
          <w:szCs w:val="28"/>
        </w:rPr>
        <w:t>5</w:t>
      </w:r>
      <w:r>
        <w:rPr>
          <w:sz w:val="28"/>
          <w:szCs w:val="28"/>
        </w:rPr>
        <w:t xml:space="preserve"> г.</w:t>
      </w:r>
    </w:p>
    <w:sdt>
      <w:sdtPr>
        <w:rPr>
          <w:rFonts w:eastAsia="Times New Roman"/>
          <w:sz w:val="24"/>
          <w:szCs w:val="24"/>
          <w:highlight w:val="yellow"/>
          <w:lang w:eastAsia="ru-RU"/>
        </w:rPr>
        <w:id w:val="901063583"/>
        <w:docPartObj>
          <w:docPartGallery w:val="Table of Contents"/>
          <w:docPartUnique/>
        </w:docPartObj>
      </w:sdtPr>
      <w:sdtContent>
        <w:p w:rsidR="0011647D" w:rsidRPr="00FB7135" w:rsidRDefault="0011647D" w:rsidP="0011647D">
          <w:pPr>
            <w:pStyle w:val="a7"/>
            <w:spacing w:after="240"/>
            <w:rPr>
              <w:b/>
              <w:bCs/>
            </w:rPr>
          </w:pPr>
          <w:r w:rsidRPr="00FB7135">
            <w:rPr>
              <w:b/>
              <w:bCs/>
            </w:rPr>
            <w:t>СОДЕРЖАНИЕ</w:t>
          </w:r>
        </w:p>
        <w:p w:rsidR="0011647D" w:rsidRPr="00FF0740" w:rsidRDefault="00694308" w:rsidP="0011647D">
          <w:pPr>
            <w:pStyle w:val="11"/>
            <w:rPr>
              <w:rFonts w:asciiTheme="minorHAnsi" w:hAnsiTheme="minorHAnsi"/>
              <w:noProof/>
              <w:lang w:eastAsia="ru-RU"/>
            </w:rPr>
          </w:pPr>
          <w:r w:rsidRPr="00694308">
            <w:rPr>
              <w:rFonts w:cs="Times New Roman"/>
              <w:b/>
              <w:bCs/>
              <w:highlight w:val="yellow"/>
            </w:rPr>
            <w:fldChar w:fldCharType="begin"/>
          </w:r>
          <w:r w:rsidR="0011647D" w:rsidRPr="00DA3AEC">
            <w:rPr>
              <w:rFonts w:cs="Times New Roman"/>
              <w:b/>
              <w:bCs/>
              <w:highlight w:val="yellow"/>
            </w:rPr>
            <w:instrText xml:space="preserve"> TOC \o "1-3" \h \z \u </w:instrText>
          </w:r>
          <w:r w:rsidRPr="00694308">
            <w:rPr>
              <w:rFonts w:cs="Times New Roman"/>
              <w:b/>
              <w:bCs/>
              <w:highlight w:val="yellow"/>
            </w:rPr>
            <w:fldChar w:fldCharType="separate"/>
          </w:r>
          <w:hyperlink w:anchor="_Toc164740122" w:history="1">
            <w:r w:rsidR="0011647D" w:rsidRPr="00FF0740">
              <w:rPr>
                <w:rStyle w:val="a8"/>
                <w:noProof/>
              </w:rPr>
              <w:t>Область применения местных нормативов градостроительного проектирования, включая сведения о видах градостроительной и иной деятельности, осуществляемых с применением местных нормативов градостроительного проектирования</w:t>
            </w:r>
            <w:r w:rsidR="0011647D" w:rsidRPr="00FF0740">
              <w:rPr>
                <w:noProof/>
                <w:webHidden/>
              </w:rPr>
              <w:tab/>
            </w:r>
            <w:r w:rsidRPr="00FF0740">
              <w:rPr>
                <w:noProof/>
                <w:webHidden/>
              </w:rPr>
              <w:fldChar w:fldCharType="begin"/>
            </w:r>
            <w:r w:rsidR="0011647D" w:rsidRPr="00FF0740">
              <w:rPr>
                <w:noProof/>
                <w:webHidden/>
              </w:rPr>
              <w:instrText xml:space="preserve"> PAGEREF _Toc164740122 \h </w:instrText>
            </w:r>
            <w:r w:rsidRPr="00FF0740">
              <w:rPr>
                <w:noProof/>
                <w:webHidden/>
              </w:rPr>
            </w:r>
            <w:r w:rsidRPr="00FF0740">
              <w:rPr>
                <w:noProof/>
                <w:webHidden/>
              </w:rPr>
              <w:fldChar w:fldCharType="separate"/>
            </w:r>
            <w:r w:rsidR="00A5757A">
              <w:rPr>
                <w:noProof/>
                <w:webHidden/>
              </w:rPr>
              <w:t>3</w:t>
            </w:r>
            <w:r w:rsidRPr="00FF0740">
              <w:rPr>
                <w:noProof/>
                <w:webHidden/>
              </w:rPr>
              <w:fldChar w:fldCharType="end"/>
            </w:r>
          </w:hyperlink>
        </w:p>
        <w:p w:rsidR="0011647D" w:rsidRPr="00FF0740" w:rsidRDefault="00694308" w:rsidP="0011647D">
          <w:pPr>
            <w:pStyle w:val="11"/>
            <w:rPr>
              <w:rFonts w:asciiTheme="minorHAnsi" w:hAnsiTheme="minorHAnsi"/>
              <w:noProof/>
              <w:lang w:eastAsia="ru-RU"/>
            </w:rPr>
          </w:pPr>
          <w:hyperlink w:anchor="_Toc164740123" w:history="1">
            <w:r w:rsidR="0011647D" w:rsidRPr="00FF0740">
              <w:rPr>
                <w:rStyle w:val="a8"/>
                <w:noProof/>
              </w:rPr>
              <w:t>Правила применения местных нормативов градостроительного проектирования, включая состав нормируемых показателей, применяемых при разработке градостроительной документации</w:t>
            </w:r>
            <w:r w:rsidR="0011647D" w:rsidRPr="00FF0740">
              <w:rPr>
                <w:noProof/>
                <w:webHidden/>
              </w:rPr>
              <w:tab/>
            </w:r>
            <w:r w:rsidRPr="00FF0740">
              <w:rPr>
                <w:noProof/>
                <w:webHidden/>
              </w:rPr>
              <w:fldChar w:fldCharType="begin"/>
            </w:r>
            <w:r w:rsidR="0011647D" w:rsidRPr="00FF0740">
              <w:rPr>
                <w:noProof/>
                <w:webHidden/>
              </w:rPr>
              <w:instrText xml:space="preserve"> PAGEREF _Toc164740123 \h </w:instrText>
            </w:r>
            <w:r w:rsidRPr="00FF0740">
              <w:rPr>
                <w:noProof/>
                <w:webHidden/>
              </w:rPr>
            </w:r>
            <w:r w:rsidRPr="00FF0740">
              <w:rPr>
                <w:noProof/>
                <w:webHidden/>
              </w:rPr>
              <w:fldChar w:fldCharType="separate"/>
            </w:r>
            <w:r w:rsidR="00A5757A">
              <w:rPr>
                <w:noProof/>
                <w:webHidden/>
              </w:rPr>
              <w:t>4</w:t>
            </w:r>
            <w:r w:rsidRPr="00FF0740">
              <w:rPr>
                <w:noProof/>
                <w:webHidden/>
              </w:rPr>
              <w:fldChar w:fldCharType="end"/>
            </w:r>
          </w:hyperlink>
        </w:p>
        <w:p w:rsidR="0011647D" w:rsidRPr="00B21D28" w:rsidRDefault="00694308" w:rsidP="0011647D">
          <w:pPr>
            <w:spacing w:line="276" w:lineRule="auto"/>
            <w:rPr>
              <w:highlight w:val="yellow"/>
            </w:rPr>
          </w:pPr>
          <w:r w:rsidRPr="00DA3AEC">
            <w:rPr>
              <w:rFonts w:eastAsiaTheme="minorEastAsia"/>
              <w:b/>
              <w:bCs/>
              <w:highlight w:val="yellow"/>
              <w:lang w:eastAsia="en-US"/>
            </w:rPr>
            <w:fldChar w:fldCharType="end"/>
          </w:r>
        </w:p>
      </w:sdtContent>
    </w:sdt>
    <w:p w:rsidR="0011647D" w:rsidRPr="00B21D28" w:rsidRDefault="0011647D" w:rsidP="0011647D">
      <w:pPr>
        <w:spacing w:line="276" w:lineRule="auto"/>
      </w:pPr>
      <w:r w:rsidRPr="00B21D28">
        <w:br w:type="page"/>
      </w:r>
    </w:p>
    <w:p w:rsidR="0011647D" w:rsidRPr="00B21D28" w:rsidRDefault="0011647D" w:rsidP="0011647D">
      <w:pPr>
        <w:pStyle w:val="1"/>
        <w:spacing w:after="240" w:line="276" w:lineRule="auto"/>
      </w:pPr>
      <w:bookmarkStart w:id="3" w:name="_Toc164740122"/>
      <w:r w:rsidRPr="00B21D28">
        <w:lastRenderedPageBreak/>
        <w:t xml:space="preserve">Область применения </w:t>
      </w:r>
      <w:r w:rsidRPr="005E1113">
        <w:t>местных</w:t>
      </w:r>
      <w:r w:rsidRPr="00B21D28">
        <w:t xml:space="preserve"> нормативов градостроительного проектирования, включая сведения о видах градостроительной и иной деятельности, осуществляемых с применением местных нормативов градостроительного проектирования</w:t>
      </w:r>
      <w:bookmarkEnd w:id="3"/>
    </w:p>
    <w:p w:rsidR="0011647D" w:rsidRDefault="0011647D" w:rsidP="0011647D">
      <w:pPr>
        <w:spacing w:after="240" w:line="276" w:lineRule="auto"/>
        <w:ind w:firstLine="709"/>
        <w:jc w:val="both"/>
      </w:pPr>
      <w:r>
        <w:t xml:space="preserve">Местные </w:t>
      </w:r>
      <w:r w:rsidRPr="003E4D2B">
        <w:t xml:space="preserve">нормативы градостроительного проектирования </w:t>
      </w:r>
      <w:r w:rsidR="003E4D2B" w:rsidRPr="003E4D2B">
        <w:t xml:space="preserve">городского поселения </w:t>
      </w:r>
      <w:proofErr w:type="spellStart"/>
      <w:r w:rsidR="003E4D2B" w:rsidRPr="003E4D2B">
        <w:t>Мортка</w:t>
      </w:r>
      <w:proofErr w:type="spellEnd"/>
      <w:r w:rsidR="00F92FF2" w:rsidRPr="003E4D2B">
        <w:t xml:space="preserve"> </w:t>
      </w:r>
      <w:proofErr w:type="spellStart"/>
      <w:r w:rsidRPr="003E4D2B">
        <w:t>Кондинского</w:t>
      </w:r>
      <w:proofErr w:type="spellEnd"/>
      <w:r w:rsidRPr="003E4D2B">
        <w:t xml:space="preserve"> района Ханты-Мансийского автономного округа — Югры устанавливаются с учетом природно-климатических, социально-демографических, национальных, территориальных особенностей </w:t>
      </w:r>
      <w:r w:rsidR="003E4D2B" w:rsidRPr="003E4D2B">
        <w:t>городского</w:t>
      </w:r>
      <w:r w:rsidRPr="003E4D2B">
        <w:t xml:space="preserve"> поселения</w:t>
      </w:r>
      <w:r>
        <w:t xml:space="preserve">, и содержат минимальные расчетные показатели обеспечения благоприятных условий жизнедеятельности человека (далее — показатели), </w:t>
      </w:r>
      <w:r w:rsidRPr="00A50FBA">
        <w:t>в том числе показатели обеспечения объектами социального и коммунально-бытового назначения, доступности объектов социального назначения для населения, объектами инженерной инфраструктуры, благоустройства территории.</w:t>
      </w:r>
    </w:p>
    <w:p w:rsidR="0011647D" w:rsidRDefault="0011647D" w:rsidP="0011647D">
      <w:pPr>
        <w:spacing w:after="240" w:line="276" w:lineRule="auto"/>
        <w:ind w:firstLine="709"/>
        <w:jc w:val="both"/>
      </w:pPr>
      <w:r>
        <w:t xml:space="preserve">Действие Местных нормативов распространяется на территорию муниципального </w:t>
      </w:r>
      <w:r w:rsidRPr="001D2BB0">
        <w:rPr>
          <w:spacing w:val="-2"/>
        </w:rPr>
        <w:t>образования в границах, утвержденных Законом Ханты-Мансийской автономной области —</w:t>
      </w:r>
      <w:r w:rsidRPr="00D74418">
        <w:t xml:space="preserve"> Югры от 25.11.2004 № 63-оз «О статусе и границах муниципальных образований Ханты-Мансийского автономного округа — Югры».</w:t>
      </w:r>
    </w:p>
    <w:p w:rsidR="0011647D" w:rsidRDefault="0011647D" w:rsidP="0011647D">
      <w:pPr>
        <w:spacing w:after="240" w:line="276" w:lineRule="auto"/>
        <w:ind w:firstLine="709"/>
        <w:jc w:val="both"/>
      </w:pPr>
      <w:r>
        <w:t xml:space="preserve">Расчетные показатели, установленные в Местных нормативах, применяются при подготовке генерального плана, правил землепользования и застройки, документации по планировке территорий муниципального образования. Действие Местных нормативов не распространяется на случаи, когда градостроительная документация была разработана и согласована в установленном порядке до вступления в силу настоящих Нормативов. </w:t>
      </w:r>
    </w:p>
    <w:p w:rsidR="0011647D" w:rsidRDefault="0011647D" w:rsidP="0011647D">
      <w:pPr>
        <w:spacing w:line="276" w:lineRule="auto"/>
        <w:ind w:firstLine="709"/>
        <w:jc w:val="both"/>
      </w:pPr>
      <w:r>
        <w:t xml:space="preserve">Местные нормативы обязательны для соблюдения всеми субъектами градостроительных отношений при осуществлении следующих видов деятельности: </w:t>
      </w:r>
    </w:p>
    <w:p w:rsidR="0011647D" w:rsidRDefault="0011647D" w:rsidP="0011647D">
      <w:pPr>
        <w:pStyle w:val="a5"/>
        <w:numPr>
          <w:ilvl w:val="0"/>
          <w:numId w:val="1"/>
        </w:numPr>
        <w:spacing w:line="276" w:lineRule="auto"/>
        <w:ind w:firstLine="794"/>
        <w:jc w:val="both"/>
      </w:pPr>
      <w:r>
        <w:t xml:space="preserve"> подготовка и утверждение документов территориального планирования и документации по планировке территории муниципального образования; </w:t>
      </w:r>
    </w:p>
    <w:p w:rsidR="0011647D" w:rsidRDefault="0011647D" w:rsidP="0011647D">
      <w:pPr>
        <w:pStyle w:val="a5"/>
        <w:numPr>
          <w:ilvl w:val="0"/>
          <w:numId w:val="1"/>
        </w:numPr>
        <w:spacing w:line="276" w:lineRule="auto"/>
        <w:ind w:firstLine="794"/>
        <w:jc w:val="both"/>
      </w:pPr>
      <w:r>
        <w:t xml:space="preserve"> принятие решений органами местного самоуправления о развитии застроенной территории муниципального образования; </w:t>
      </w:r>
    </w:p>
    <w:p w:rsidR="0011647D" w:rsidRDefault="0011647D" w:rsidP="0011647D">
      <w:pPr>
        <w:pStyle w:val="a5"/>
        <w:numPr>
          <w:ilvl w:val="0"/>
          <w:numId w:val="1"/>
        </w:numPr>
        <w:spacing w:line="276" w:lineRule="auto"/>
        <w:ind w:firstLine="794"/>
        <w:jc w:val="both"/>
      </w:pPr>
      <w:r>
        <w:t xml:space="preserve"> согласование проектов документов территориального планирования с органами государственной власти и органами местного самоуправления; </w:t>
      </w:r>
    </w:p>
    <w:p w:rsidR="0011647D" w:rsidRDefault="0011647D" w:rsidP="0011647D">
      <w:pPr>
        <w:pStyle w:val="a5"/>
        <w:numPr>
          <w:ilvl w:val="0"/>
          <w:numId w:val="1"/>
        </w:numPr>
        <w:spacing w:line="276" w:lineRule="auto"/>
        <w:ind w:firstLine="794"/>
        <w:jc w:val="both"/>
      </w:pPr>
      <w:r>
        <w:t xml:space="preserve"> проверка соответствия подготовленной градостроительной документации требованиям законодательства, а также ее соответствие ранее разработанной градостроительной документации; </w:t>
      </w:r>
    </w:p>
    <w:p w:rsidR="0011647D" w:rsidRDefault="0011647D" w:rsidP="0011647D">
      <w:pPr>
        <w:pStyle w:val="a5"/>
        <w:numPr>
          <w:ilvl w:val="0"/>
          <w:numId w:val="1"/>
        </w:numPr>
        <w:spacing w:line="276" w:lineRule="auto"/>
        <w:ind w:firstLine="794"/>
        <w:jc w:val="both"/>
      </w:pPr>
      <w:r>
        <w:t xml:space="preserve"> проведение публичных слушаний; </w:t>
      </w:r>
    </w:p>
    <w:p w:rsidR="0011647D" w:rsidRDefault="0011647D" w:rsidP="0011647D">
      <w:pPr>
        <w:pStyle w:val="a5"/>
        <w:numPr>
          <w:ilvl w:val="0"/>
          <w:numId w:val="1"/>
        </w:numPr>
        <w:spacing w:line="276" w:lineRule="auto"/>
        <w:ind w:firstLine="794"/>
        <w:jc w:val="both"/>
      </w:pPr>
      <w:r>
        <w:t xml:space="preserve"> проверке качества градостроительной документации в части соответствия ее положений целям обеспечения благоприятных условий жизнедеятельности человека; </w:t>
      </w:r>
    </w:p>
    <w:p w:rsidR="0011647D" w:rsidRPr="005B3B4E" w:rsidRDefault="0011647D" w:rsidP="0011647D">
      <w:pPr>
        <w:pStyle w:val="a5"/>
        <w:numPr>
          <w:ilvl w:val="0"/>
          <w:numId w:val="1"/>
        </w:numPr>
        <w:spacing w:line="276" w:lineRule="auto"/>
        <w:ind w:firstLine="794"/>
        <w:jc w:val="both"/>
        <w:rPr>
          <w:spacing w:val="-6"/>
        </w:rPr>
      </w:pPr>
      <w:r w:rsidRPr="005B3B4E">
        <w:rPr>
          <w:spacing w:val="-6"/>
        </w:rPr>
        <w:t>контроль соблюдения застройщиками и инвесторами, действующими на территории муниципального образования законодательства о градостроительной деятельности.</w:t>
      </w:r>
    </w:p>
    <w:p w:rsidR="0011647D" w:rsidRDefault="0011647D" w:rsidP="0011647D">
      <w:pPr>
        <w:spacing w:line="276" w:lineRule="auto"/>
        <w:ind w:firstLine="709"/>
        <w:jc w:val="both"/>
        <w:sectPr w:rsidR="0011647D" w:rsidSect="00D823A9">
          <w:footerReference w:type="default" r:id="rId7"/>
          <w:pgSz w:w="11906" w:h="16838"/>
          <w:pgMar w:top="851" w:right="851" w:bottom="851" w:left="1701" w:header="709" w:footer="709" w:gutter="0"/>
          <w:cols w:space="708"/>
          <w:titlePg/>
          <w:docGrid w:linePitch="360"/>
        </w:sectPr>
      </w:pPr>
    </w:p>
    <w:p w:rsidR="0011647D" w:rsidRDefault="0011647D" w:rsidP="0011647D">
      <w:pPr>
        <w:pStyle w:val="1"/>
        <w:spacing w:after="240" w:line="276" w:lineRule="auto"/>
      </w:pPr>
      <w:bookmarkStart w:id="4" w:name="_Toc164740123"/>
      <w:r w:rsidRPr="00F634DA">
        <w:lastRenderedPageBreak/>
        <w:t>Правила применения местных нормативов градостроительного проектирования, включая состав нормируемых показателей, применяемых при разработке градостроительной документации</w:t>
      </w:r>
      <w:bookmarkEnd w:id="4"/>
    </w:p>
    <w:p w:rsidR="0011647D" w:rsidRPr="00177E92" w:rsidRDefault="0011647D" w:rsidP="0011647D">
      <w:pPr>
        <w:spacing w:after="240" w:line="271" w:lineRule="auto"/>
        <w:ind w:firstLine="709"/>
        <w:jc w:val="both"/>
        <w:rPr>
          <w:spacing w:val="4"/>
        </w:rPr>
      </w:pPr>
      <w:r w:rsidRPr="007A6CCD">
        <w:t>Согласно статье 29.4 Градостроительного кодекса Российской Федерации в случае, если в региональных нормативах градостроительного проектирования установлены предельные значения расчетных показателей минимально допустимого уровня обеспеченности объектами местного значения населения муниципальных образований, расчетные показатели минимально допустимого уровня обеспеченности такими объектами населения муниципальных образований, устанавливаемые местными нормативами градостроительного проектирования, не могут быть ниже этих предельных значений.</w:t>
      </w:r>
      <w:r w:rsidRPr="00177E92">
        <w:rPr>
          <w:spacing w:val="4"/>
        </w:rPr>
        <w:t xml:space="preserve"> В случае,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расчетные показатели максимально допустимого уровня территориальной доступности таких объектов для населения муниципальных образований не могут превышать эти предельные значения. При отсутствии в местных нормативах градостроительного проектирования расчетных показателей, содержащихся в региональных нормативах градостроительного проектирования, применяются, в случае необходимости, расчетные показатели региональных нормативов градостроительного проектирования.</w:t>
      </w:r>
    </w:p>
    <w:p w:rsidR="0011647D" w:rsidRPr="00177E92" w:rsidRDefault="0011647D" w:rsidP="0011647D">
      <w:pPr>
        <w:spacing w:after="240" w:line="271" w:lineRule="auto"/>
        <w:ind w:firstLine="709"/>
        <w:jc w:val="both"/>
      </w:pPr>
      <w:r w:rsidRPr="00035745">
        <w:rPr>
          <w:spacing w:val="-4"/>
        </w:rPr>
        <w:t xml:space="preserve">В случае, если после внесения изменений в региональные нормативы градостроительного проектирования, предельные значения расчетных показателей минимально допустимого уровня обеспеченности объектами местного значения станут выше расчетных показателей минимально допустимого уровня обеспеченности объектами местного значения муниципального образования, установленных Местными нормативами градостроительного проектирования, то применяются расчетные показатели региональных нормативов градостроительного проектирования Ханты-Мансийского автономного округа — </w:t>
      </w:r>
      <w:r w:rsidRPr="00177E92">
        <w:t xml:space="preserve">Югры, а также показатели нормативных правовых актов Российской Федерации. В случае, если после внесения изменений в региональные нормативы градостроительного проектирования,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муниципального образования, станут ниже расчетных показателей максимально допустимого уровня территориальной доступности объектов местного значения для </w:t>
      </w:r>
      <w:r w:rsidRPr="00035745">
        <w:rPr>
          <w:spacing w:val="-4"/>
        </w:rPr>
        <w:t>населения муниципального образования, установленных Местными нормативами градостроительного проектирования, то применяются расчетные показатели Региональных нормативов градостроительного проектирования Ханты-Мансийского автономного округа —</w:t>
      </w:r>
      <w:r w:rsidRPr="00177E92">
        <w:t xml:space="preserve"> Югры, а также показатели нормативных правовых актов Российской Федерации. </w:t>
      </w:r>
    </w:p>
    <w:p w:rsidR="0011647D" w:rsidRDefault="0011647D" w:rsidP="0011647D">
      <w:pPr>
        <w:spacing w:after="240" w:line="271" w:lineRule="auto"/>
        <w:ind w:firstLine="709"/>
        <w:jc w:val="both"/>
      </w:pPr>
      <w:r>
        <w:t xml:space="preserve">Те же правила действуют в отношении приоритета местных нормативов градостроительного проектировании перед иными документами стратегического социально-экономического планирования, нормативно-правовыми актами и нормативно-техническими документами, которые были использованы при подготовке нормативов. </w:t>
      </w:r>
    </w:p>
    <w:p w:rsidR="0011647D" w:rsidRDefault="0011647D" w:rsidP="0011647D">
      <w:pPr>
        <w:spacing w:after="240" w:line="271" w:lineRule="auto"/>
        <w:ind w:firstLine="709"/>
        <w:jc w:val="both"/>
      </w:pPr>
      <w:r>
        <w:t xml:space="preserve">Настоящие нормативы нуждаются в корректировке в случае разработки ранее не существовавших документов долгосрочного стратегического социально-экономического </w:t>
      </w:r>
      <w:r>
        <w:lastRenderedPageBreak/>
        <w:t xml:space="preserve">планирования (государственных или муниципальных), действующих на территории муниципального образования, нормативных правовых актов и нормативно-технических документов. Данная корректировка применяется только в случае, если расчетные показатели обеспечения благоприятных условий жизнедеятельности человека, предусмотренные настоящими нормативами, окажутся ниже уровня аналогичных расчетных показателей, предусмотренных иными нормативными актами. </w:t>
      </w:r>
    </w:p>
    <w:p w:rsidR="0011647D" w:rsidRDefault="0011647D" w:rsidP="0011647D">
      <w:pPr>
        <w:spacing w:after="240" w:line="271" w:lineRule="auto"/>
        <w:ind w:firstLine="709"/>
        <w:jc w:val="both"/>
      </w:pPr>
      <w:r>
        <w:t xml:space="preserve">Рассматривая правовые основания разработки местных нормативов градостроительного проектирования, следует сразу определить ряд принципов отражающих место Местных нормативов в структуре нормативно-правовых актов Российской Федерации. В частности, здесь следует отметить общеправовой принцип законности, определяющий необходимость подготовки и применения нормативов градостроительного проектирования в точном соответствии с Конституцией Российской Федерации, </w:t>
      </w:r>
      <w:r w:rsidRPr="00986CE6">
        <w:rPr>
          <w:spacing w:val="4"/>
        </w:rPr>
        <w:t>Градостроительн</w:t>
      </w:r>
      <w:r>
        <w:rPr>
          <w:spacing w:val="4"/>
        </w:rPr>
        <w:t>ым</w:t>
      </w:r>
      <w:r w:rsidRPr="00986CE6">
        <w:rPr>
          <w:spacing w:val="4"/>
        </w:rPr>
        <w:t xml:space="preserve"> кодекс</w:t>
      </w:r>
      <w:r>
        <w:rPr>
          <w:spacing w:val="4"/>
        </w:rPr>
        <w:t>ом</w:t>
      </w:r>
      <w:r w:rsidRPr="00986CE6">
        <w:rPr>
          <w:spacing w:val="4"/>
        </w:rPr>
        <w:t xml:space="preserve"> Р</w:t>
      </w:r>
      <w:r>
        <w:rPr>
          <w:spacing w:val="4"/>
        </w:rPr>
        <w:t xml:space="preserve">оссийской </w:t>
      </w:r>
      <w:r w:rsidRPr="00986CE6">
        <w:rPr>
          <w:spacing w:val="4"/>
        </w:rPr>
        <w:t>Ф</w:t>
      </w:r>
      <w:r>
        <w:rPr>
          <w:spacing w:val="4"/>
        </w:rPr>
        <w:t>едерации</w:t>
      </w:r>
      <w:r>
        <w:t xml:space="preserve">, законами Российской Федерации и другими нормативными актами. </w:t>
      </w:r>
    </w:p>
    <w:p w:rsidR="0011647D" w:rsidRDefault="0011647D" w:rsidP="0011647D">
      <w:pPr>
        <w:spacing w:after="240" w:line="271" w:lineRule="auto"/>
        <w:ind w:firstLine="709"/>
        <w:jc w:val="both"/>
      </w:pPr>
      <w:r>
        <w:t>Следующими общеправовыми принципами, регулирующими применение нормативов градостроительного проектирования являются принцип системности, предполагающий нормативов градостроительного проектирования в систему</w:t>
      </w:r>
      <w:r w:rsidR="00BE7FAE">
        <w:t xml:space="preserve"> </w:t>
      </w:r>
      <w:r>
        <w:t>градостроительного регулирования наряду с техническими и градостроительными регламентами (учет требований технических регламентов может осуществляться опосредованно, через систему стандартов и правил) и принцип иерархичности, предполагающий подчинение расчетных показателей местных нормативов градостроительного проектирования предельным значениям расчетных показателей региональных нормативов градостроительного проектирования.</w:t>
      </w:r>
    </w:p>
    <w:p w:rsidR="0011647D" w:rsidRDefault="0011647D" w:rsidP="0011647D">
      <w:pPr>
        <w:spacing w:after="240" w:line="271" w:lineRule="auto"/>
        <w:ind w:firstLine="709"/>
        <w:jc w:val="both"/>
      </w:pPr>
      <w:r>
        <w:t>Как и для любого нормативного акта, принятого должным образом на территории Российской Федерации для Местных нормативов градостроительного проектирования применим принцип обязательности исполнения и применения, что в нашем случае означает необходимость использования нормативов градостроительного проектирования для субъектов градостроительной деятельности при подготовке градостроительной документации, архитектурно-строительном проектировании и строительстве, реконструкции объектов капитального строительства.</w:t>
      </w:r>
    </w:p>
    <w:p w:rsidR="0011647D" w:rsidRPr="00751E9D" w:rsidRDefault="0011647D" w:rsidP="0011647D">
      <w:pPr>
        <w:spacing w:after="240" w:line="271" w:lineRule="auto"/>
        <w:ind w:firstLine="709"/>
        <w:jc w:val="both"/>
        <w:rPr>
          <w:spacing w:val="-4"/>
        </w:rPr>
      </w:pPr>
      <w:r w:rsidRPr="00751E9D">
        <w:rPr>
          <w:spacing w:val="-4"/>
        </w:rPr>
        <w:t>Важно так же отметить, что к подготовке и принятию нормативов градостроительного проектирования применим общеправовой принцип гласности, то есть необходимо обязательное информирование населения о ходе подготовки и утверждения нормативов градостроительного проектирования с опубликованием проектов нормативов градостроительного проектирования в открытых источниках (печатные средства массовой информации, сеть Интернет и др.), опубликованием утвержденных нормативов градостроительного проектирования в печатных средствах массовой информации, установленных для официального опубликования правовых актов органов власти.</w:t>
      </w:r>
    </w:p>
    <w:p w:rsidR="0011647D" w:rsidRDefault="0011647D" w:rsidP="0011647D">
      <w:pPr>
        <w:spacing w:after="240" w:line="271" w:lineRule="auto"/>
        <w:ind w:firstLine="709"/>
        <w:jc w:val="both"/>
      </w:pPr>
      <w:r>
        <w:t>Перечень нормируемых показателей местных нормативов градостроительного проектирования муниципального образования должен формироваться с учетом выявленных особенностей населенных пунктов муниципального образования, исходя из следующей обобщенной системы расчетных показателей:</w:t>
      </w:r>
    </w:p>
    <w:p w:rsidR="0011647D" w:rsidRPr="00B61BDF" w:rsidRDefault="0011647D" w:rsidP="0011647D">
      <w:pPr>
        <w:pStyle w:val="a5"/>
        <w:numPr>
          <w:ilvl w:val="0"/>
          <w:numId w:val="2"/>
        </w:numPr>
        <w:spacing w:after="240"/>
        <w:contextualSpacing w:val="0"/>
        <w:jc w:val="both"/>
        <w:rPr>
          <w:spacing w:val="-2"/>
        </w:rPr>
      </w:pPr>
      <w:r w:rsidRPr="00B61BDF">
        <w:rPr>
          <w:spacing w:val="-2"/>
        </w:rPr>
        <w:t xml:space="preserve">Показатели интенсивности использования территорий различного назначения в зависимости от их расположения, типа застройки, функционального назначения. В частности показатели плотности застройки, нормативы земельных участков и пр. </w:t>
      </w:r>
    </w:p>
    <w:p w:rsidR="0011647D" w:rsidRDefault="0011647D" w:rsidP="0011647D">
      <w:pPr>
        <w:pStyle w:val="a5"/>
        <w:numPr>
          <w:ilvl w:val="0"/>
          <w:numId w:val="2"/>
        </w:numPr>
        <w:spacing w:after="240"/>
        <w:contextualSpacing w:val="0"/>
        <w:jc w:val="both"/>
      </w:pPr>
      <w:r>
        <w:t xml:space="preserve">Показатели параметров плотности дорог общего пользования. </w:t>
      </w:r>
    </w:p>
    <w:p w:rsidR="0011647D" w:rsidRDefault="0011647D" w:rsidP="0011647D">
      <w:pPr>
        <w:pStyle w:val="a5"/>
        <w:numPr>
          <w:ilvl w:val="0"/>
          <w:numId w:val="2"/>
        </w:numPr>
        <w:spacing w:after="240"/>
        <w:contextualSpacing w:val="0"/>
        <w:jc w:val="both"/>
      </w:pPr>
      <w:r>
        <w:t>Показатели обеспеченности услугами дорожной деятельности, создания и функционирования мест постоянного и временного хранения транспорта, объектов обслуживания автомобильного транспорта (а</w:t>
      </w:r>
      <w:r w:rsidRPr="00C03052">
        <w:t>втозаправочн</w:t>
      </w:r>
      <w:r>
        <w:t>ые</w:t>
      </w:r>
      <w:r w:rsidRPr="00C03052">
        <w:t xml:space="preserve"> станци</w:t>
      </w:r>
      <w:r>
        <w:t>и, с</w:t>
      </w:r>
      <w:r w:rsidRPr="00C03052">
        <w:t>танци</w:t>
      </w:r>
      <w:r>
        <w:t>и</w:t>
      </w:r>
      <w:r w:rsidRPr="00C03052">
        <w:t xml:space="preserve"> технического обслуживания</w:t>
      </w:r>
      <w:r>
        <w:t xml:space="preserve">). </w:t>
      </w:r>
    </w:p>
    <w:p w:rsidR="0011647D" w:rsidRDefault="0011647D" w:rsidP="0011647D">
      <w:pPr>
        <w:pStyle w:val="a5"/>
        <w:numPr>
          <w:ilvl w:val="0"/>
          <w:numId w:val="2"/>
        </w:numPr>
        <w:spacing w:after="240"/>
        <w:contextualSpacing w:val="0"/>
        <w:jc w:val="both"/>
      </w:pPr>
      <w:r>
        <w:t xml:space="preserve">Показатели удобства сети общественного пассажирского транспорта, включая дальность подхода к остановкам общественного транспорта. </w:t>
      </w:r>
    </w:p>
    <w:p w:rsidR="0011647D" w:rsidRDefault="0011647D" w:rsidP="0011647D">
      <w:pPr>
        <w:pStyle w:val="a5"/>
        <w:numPr>
          <w:ilvl w:val="0"/>
          <w:numId w:val="2"/>
        </w:numPr>
        <w:spacing w:after="240"/>
        <w:contextualSpacing w:val="0"/>
        <w:jc w:val="both"/>
      </w:pPr>
      <w:r>
        <w:t xml:space="preserve">Показатели обеспеченности электро-, тепло-, газо- и водоснабжения населения, водоотведения, снабжения населения топливом. </w:t>
      </w:r>
    </w:p>
    <w:p w:rsidR="0011647D" w:rsidRDefault="0011647D" w:rsidP="0011647D">
      <w:pPr>
        <w:pStyle w:val="a5"/>
        <w:numPr>
          <w:ilvl w:val="0"/>
          <w:numId w:val="2"/>
        </w:numPr>
        <w:spacing w:after="120"/>
        <w:contextualSpacing w:val="0"/>
        <w:jc w:val="both"/>
      </w:pPr>
      <w:r>
        <w:t xml:space="preserve">Показатели потребности в территориях различного назначения, включая: </w:t>
      </w:r>
    </w:p>
    <w:p w:rsidR="0011647D" w:rsidRDefault="0011647D" w:rsidP="0011647D">
      <w:pPr>
        <w:pStyle w:val="a5"/>
        <w:numPr>
          <w:ilvl w:val="0"/>
          <w:numId w:val="1"/>
        </w:numPr>
        <w:ind w:firstLine="794"/>
        <w:contextualSpacing w:val="0"/>
        <w:jc w:val="both"/>
      </w:pPr>
      <w:r>
        <w:t xml:space="preserve"> территории для размещения различных типов жилищного фонда; </w:t>
      </w:r>
    </w:p>
    <w:p w:rsidR="0011647D" w:rsidRDefault="0011647D" w:rsidP="0011647D">
      <w:pPr>
        <w:pStyle w:val="a5"/>
        <w:numPr>
          <w:ilvl w:val="0"/>
          <w:numId w:val="1"/>
        </w:numPr>
        <w:ind w:firstLine="794"/>
        <w:contextualSpacing w:val="0"/>
        <w:jc w:val="both"/>
      </w:pPr>
      <w:r>
        <w:t xml:space="preserve"> озелененные и иные территории общего пользования применительно к различным элементам планировочной структуры и типам застройки, в том числе территории парков, садов, скверов, бульваров; </w:t>
      </w:r>
    </w:p>
    <w:p w:rsidR="0011647D" w:rsidRDefault="0011647D" w:rsidP="0011647D">
      <w:pPr>
        <w:pStyle w:val="a5"/>
        <w:numPr>
          <w:ilvl w:val="0"/>
          <w:numId w:val="1"/>
        </w:numPr>
        <w:ind w:firstLine="794"/>
        <w:contextualSpacing w:val="0"/>
        <w:jc w:val="both"/>
      </w:pPr>
      <w:r>
        <w:t xml:space="preserve"> территории для развития сети дорог и улиц с учетом пропускной способности этой сети, уровня автомобилизации; </w:t>
      </w:r>
    </w:p>
    <w:p w:rsidR="0011647D" w:rsidRDefault="0011647D" w:rsidP="0011647D">
      <w:pPr>
        <w:pStyle w:val="a5"/>
        <w:numPr>
          <w:ilvl w:val="0"/>
          <w:numId w:val="1"/>
        </w:numPr>
        <w:ind w:firstLine="794"/>
        <w:contextualSpacing w:val="0"/>
        <w:jc w:val="both"/>
      </w:pPr>
      <w:r>
        <w:t xml:space="preserve"> территорий зон специального назначения (кладбищ, территорий утилизации и переработки бытовых и промышленных отходов и пр.); </w:t>
      </w:r>
    </w:p>
    <w:p w:rsidR="0011647D" w:rsidRDefault="0011647D" w:rsidP="0011647D">
      <w:pPr>
        <w:pStyle w:val="a5"/>
        <w:numPr>
          <w:ilvl w:val="0"/>
          <w:numId w:val="1"/>
        </w:numPr>
        <w:ind w:firstLine="794"/>
        <w:contextualSpacing w:val="0"/>
        <w:jc w:val="both"/>
      </w:pPr>
      <w:r>
        <w:t xml:space="preserve"> территории объектов инженерного обеспечения; </w:t>
      </w:r>
    </w:p>
    <w:p w:rsidR="0011647D" w:rsidRPr="008B64BE" w:rsidRDefault="0011647D" w:rsidP="0011647D">
      <w:pPr>
        <w:pStyle w:val="a5"/>
        <w:numPr>
          <w:ilvl w:val="0"/>
          <w:numId w:val="1"/>
        </w:numPr>
        <w:ind w:firstLine="794"/>
        <w:contextualSpacing w:val="0"/>
        <w:jc w:val="both"/>
        <w:rPr>
          <w:spacing w:val="4"/>
        </w:rPr>
      </w:pPr>
      <w:r w:rsidRPr="008B64BE">
        <w:rPr>
          <w:spacing w:val="4"/>
        </w:rPr>
        <w:t xml:space="preserve">территории объектов для хранения и обслуживания индивидуального и иных видов транспорта; </w:t>
      </w:r>
    </w:p>
    <w:p w:rsidR="0011647D" w:rsidRDefault="0011647D" w:rsidP="0011647D">
      <w:pPr>
        <w:pStyle w:val="a5"/>
        <w:numPr>
          <w:ilvl w:val="0"/>
          <w:numId w:val="1"/>
        </w:numPr>
        <w:spacing w:after="240"/>
        <w:ind w:firstLine="794"/>
        <w:contextualSpacing w:val="0"/>
        <w:jc w:val="both"/>
      </w:pPr>
      <w:r>
        <w:t xml:space="preserve"> территории иных объектов.</w:t>
      </w:r>
    </w:p>
    <w:p w:rsidR="0011647D" w:rsidRPr="004B6056" w:rsidRDefault="0011647D" w:rsidP="0011647D">
      <w:pPr>
        <w:pStyle w:val="a5"/>
        <w:numPr>
          <w:ilvl w:val="0"/>
          <w:numId w:val="2"/>
        </w:numPr>
        <w:spacing w:before="240" w:after="240"/>
        <w:contextualSpacing w:val="0"/>
        <w:jc w:val="both"/>
        <w:rPr>
          <w:spacing w:val="-2"/>
        </w:rPr>
      </w:pPr>
      <w:r w:rsidRPr="004B6056">
        <w:rPr>
          <w:spacing w:val="-2"/>
        </w:rPr>
        <w:t xml:space="preserve">Показатели потребности в мощностях объектов социально-бытового назначения в зависимости от их функционального назначения (в частности нормативы обеспеченности населения объектами образования, общественного питания, торговли и пр.). </w:t>
      </w:r>
    </w:p>
    <w:p w:rsidR="0011647D" w:rsidRDefault="0011647D" w:rsidP="0011647D">
      <w:pPr>
        <w:pStyle w:val="a5"/>
        <w:numPr>
          <w:ilvl w:val="0"/>
          <w:numId w:val="2"/>
        </w:numPr>
        <w:spacing w:after="240"/>
        <w:contextualSpacing w:val="0"/>
        <w:jc w:val="both"/>
      </w:pPr>
      <w:r>
        <w:t xml:space="preserve">Показатели допустимой пешеходной и транспортной доступности социально-значимых объектов применительно к различным планировочным условиям. </w:t>
      </w:r>
    </w:p>
    <w:p w:rsidR="0011647D" w:rsidRDefault="0011647D" w:rsidP="0011647D">
      <w:pPr>
        <w:pStyle w:val="a5"/>
        <w:numPr>
          <w:ilvl w:val="0"/>
          <w:numId w:val="2"/>
        </w:numPr>
        <w:spacing w:after="240"/>
        <w:contextualSpacing w:val="0"/>
        <w:jc w:val="both"/>
      </w:pPr>
      <w:r>
        <w:t xml:space="preserve">Показатели обеспечения требований экологической безопасности и охраны окружающей среды. </w:t>
      </w:r>
    </w:p>
    <w:p w:rsidR="0011647D" w:rsidRDefault="0011647D" w:rsidP="0011647D">
      <w:pPr>
        <w:pStyle w:val="a5"/>
        <w:numPr>
          <w:ilvl w:val="0"/>
          <w:numId w:val="2"/>
        </w:numPr>
        <w:spacing w:after="240"/>
        <w:contextualSpacing w:val="0"/>
        <w:jc w:val="both"/>
      </w:pPr>
      <w:r>
        <w:t xml:space="preserve">Показатели защиты населения и территорий от воздействия чрезвычайных ситуаций природного и техногенного характера и мероприятий по гражданской обороне. </w:t>
      </w:r>
    </w:p>
    <w:p w:rsidR="0011647D" w:rsidRPr="00456EAD" w:rsidRDefault="0011647D" w:rsidP="0011647D">
      <w:pPr>
        <w:pStyle w:val="a5"/>
        <w:numPr>
          <w:ilvl w:val="0"/>
          <w:numId w:val="2"/>
        </w:numPr>
        <w:spacing w:after="240" w:line="276" w:lineRule="auto"/>
        <w:contextualSpacing w:val="0"/>
        <w:jc w:val="both"/>
      </w:pPr>
      <w:r>
        <w:t>Показатели минимально и максимально допустимых расстояний между проектируемыми улицами, проездами, разъездными площадками, участками, зданиями, строениями и сооружениями различных типов.</w:t>
      </w:r>
    </w:p>
    <w:p w:rsidR="00635C5E" w:rsidRDefault="00635C5E"/>
    <w:sectPr w:rsidR="00635C5E" w:rsidSect="00FB7135">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4FE0" w:rsidRDefault="00FE4FE0">
      <w:r>
        <w:separator/>
      </w:r>
    </w:p>
  </w:endnote>
  <w:endnote w:type="continuationSeparator" w:id="1">
    <w:p w:rsidR="00FE4FE0" w:rsidRDefault="00FE4F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2320326"/>
      <w:docPartObj>
        <w:docPartGallery w:val="Page Numbers (Bottom of Page)"/>
        <w:docPartUnique/>
      </w:docPartObj>
    </w:sdtPr>
    <w:sdtContent>
      <w:p w:rsidR="00FA3A42" w:rsidRDefault="00694308">
        <w:pPr>
          <w:pStyle w:val="a9"/>
          <w:jc w:val="center"/>
        </w:pPr>
        <w:r>
          <w:fldChar w:fldCharType="begin"/>
        </w:r>
        <w:r w:rsidR="0011647D">
          <w:instrText>PAGE   \* MERGEFORMAT</w:instrText>
        </w:r>
        <w:r>
          <w:fldChar w:fldCharType="separate"/>
        </w:r>
        <w:r w:rsidR="00A5757A">
          <w:rPr>
            <w:noProof/>
          </w:rPr>
          <w:t>2</w:t>
        </w:r>
        <w:r>
          <w:fldChar w:fldCharType="end"/>
        </w:r>
      </w:p>
    </w:sdtContent>
  </w:sdt>
  <w:p w:rsidR="00FA3A42" w:rsidRDefault="00FA3A42">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4FE0" w:rsidRDefault="00FE4FE0">
      <w:r>
        <w:separator/>
      </w:r>
    </w:p>
  </w:footnote>
  <w:footnote w:type="continuationSeparator" w:id="1">
    <w:p w:rsidR="00FE4FE0" w:rsidRDefault="00FE4FE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88315C"/>
    <w:multiLevelType w:val="hybridMultilevel"/>
    <w:tmpl w:val="0BBC8090"/>
    <w:lvl w:ilvl="0" w:tplc="FD08BAA0">
      <w:start w:val="1"/>
      <w:numFmt w:val="bullet"/>
      <w:suff w:val="space"/>
      <w:lvlText w:val="̶"/>
      <w:lvlJc w:val="left"/>
      <w:pPr>
        <w:ind w:left="0" w:firstLine="709"/>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A136EEC"/>
    <w:multiLevelType w:val="hybridMultilevel"/>
    <w:tmpl w:val="71AA039C"/>
    <w:lvl w:ilvl="0" w:tplc="9B6036C4">
      <w:start w:val="1"/>
      <w:numFmt w:val="decimal"/>
      <w:suff w:val="space"/>
      <w:lvlText w:val="%1."/>
      <w:lvlJc w:val="left"/>
      <w:pPr>
        <w:ind w:left="0" w:firstLine="709"/>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9B1DE5"/>
    <w:rsid w:val="0011647D"/>
    <w:rsid w:val="0023485A"/>
    <w:rsid w:val="002509C4"/>
    <w:rsid w:val="003E3FED"/>
    <w:rsid w:val="003E4D2B"/>
    <w:rsid w:val="00425815"/>
    <w:rsid w:val="00635C5E"/>
    <w:rsid w:val="00662A46"/>
    <w:rsid w:val="00694308"/>
    <w:rsid w:val="006C1C48"/>
    <w:rsid w:val="009B1DE5"/>
    <w:rsid w:val="00A234B4"/>
    <w:rsid w:val="00A5757A"/>
    <w:rsid w:val="00BE7FAE"/>
    <w:rsid w:val="00C43374"/>
    <w:rsid w:val="00D823A9"/>
    <w:rsid w:val="00F92FF2"/>
    <w:rsid w:val="00FA3A42"/>
    <w:rsid w:val="00FE4FE0"/>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4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1647D"/>
    <w:pPr>
      <w:keepNext/>
      <w:keepLines/>
      <w:spacing w:after="120"/>
      <w:jc w:val="center"/>
      <w:outlineLvl w:val="0"/>
    </w:pPr>
    <w:rPr>
      <w:rFonts w:eastAsiaTheme="majorEastAs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1647D"/>
    <w:rPr>
      <w:rFonts w:ascii="Times New Roman" w:eastAsiaTheme="majorEastAsia" w:hAnsi="Times New Roman" w:cs="Times New Roman"/>
      <w:b/>
      <w:bCs/>
      <w:sz w:val="28"/>
      <w:szCs w:val="28"/>
      <w:lang w:eastAsia="ru-RU"/>
    </w:rPr>
  </w:style>
  <w:style w:type="paragraph" w:styleId="a3">
    <w:name w:val="header"/>
    <w:aliases w:val="ВерхКолонтитул"/>
    <w:basedOn w:val="a"/>
    <w:link w:val="a4"/>
    <w:uiPriority w:val="99"/>
    <w:unhideWhenUsed/>
    <w:rsid w:val="0011647D"/>
    <w:pPr>
      <w:tabs>
        <w:tab w:val="center" w:pos="4677"/>
        <w:tab w:val="right" w:pos="9355"/>
      </w:tabs>
    </w:pPr>
  </w:style>
  <w:style w:type="character" w:customStyle="1" w:styleId="a4">
    <w:name w:val="Верхний колонтитул Знак"/>
    <w:aliases w:val="ВерхКолонтитул Знак"/>
    <w:basedOn w:val="a0"/>
    <w:link w:val="a3"/>
    <w:uiPriority w:val="99"/>
    <w:rsid w:val="0011647D"/>
    <w:rPr>
      <w:rFonts w:ascii="Times New Roman" w:eastAsia="Times New Roman" w:hAnsi="Times New Roman" w:cs="Times New Roman"/>
      <w:sz w:val="24"/>
      <w:szCs w:val="24"/>
      <w:lang w:eastAsia="ru-RU"/>
    </w:rPr>
  </w:style>
  <w:style w:type="paragraph" w:styleId="a5">
    <w:name w:val="List Paragraph"/>
    <w:basedOn w:val="a"/>
    <w:link w:val="a6"/>
    <w:uiPriority w:val="34"/>
    <w:qFormat/>
    <w:rsid w:val="0011647D"/>
    <w:pPr>
      <w:ind w:left="720"/>
      <w:contextualSpacing/>
    </w:pPr>
  </w:style>
  <w:style w:type="character" w:customStyle="1" w:styleId="a6">
    <w:name w:val="Абзац списка Знак"/>
    <w:basedOn w:val="a0"/>
    <w:link w:val="a5"/>
    <w:uiPriority w:val="34"/>
    <w:locked/>
    <w:rsid w:val="0011647D"/>
    <w:rPr>
      <w:rFonts w:ascii="Times New Roman" w:eastAsia="Times New Roman" w:hAnsi="Times New Roman" w:cs="Times New Roman"/>
      <w:sz w:val="24"/>
      <w:szCs w:val="24"/>
      <w:lang w:eastAsia="ru-RU"/>
    </w:rPr>
  </w:style>
  <w:style w:type="paragraph" w:styleId="a7">
    <w:name w:val="TOC Heading"/>
    <w:basedOn w:val="1"/>
    <w:next w:val="a"/>
    <w:uiPriority w:val="39"/>
    <w:unhideWhenUsed/>
    <w:qFormat/>
    <w:rsid w:val="0011647D"/>
    <w:pPr>
      <w:spacing w:before="480" w:line="276" w:lineRule="auto"/>
      <w:outlineLvl w:val="9"/>
    </w:pPr>
    <w:rPr>
      <w:b w:val="0"/>
      <w:bCs w:val="0"/>
      <w:lang w:eastAsia="en-US"/>
    </w:rPr>
  </w:style>
  <w:style w:type="paragraph" w:styleId="11">
    <w:name w:val="toc 1"/>
    <w:basedOn w:val="a"/>
    <w:next w:val="a"/>
    <w:autoRedefine/>
    <w:uiPriority w:val="39"/>
    <w:unhideWhenUsed/>
    <w:qFormat/>
    <w:rsid w:val="0011647D"/>
    <w:pPr>
      <w:tabs>
        <w:tab w:val="left" w:pos="440"/>
        <w:tab w:val="right" w:leader="dot" w:pos="9344"/>
      </w:tabs>
      <w:spacing w:after="240" w:line="276" w:lineRule="auto"/>
      <w:jc w:val="both"/>
    </w:pPr>
    <w:rPr>
      <w:rFonts w:eastAsiaTheme="minorEastAsia" w:cstheme="minorBidi"/>
      <w:sz w:val="22"/>
      <w:szCs w:val="22"/>
      <w:lang w:eastAsia="en-US"/>
    </w:rPr>
  </w:style>
  <w:style w:type="character" w:styleId="a8">
    <w:name w:val="Hyperlink"/>
    <w:basedOn w:val="a0"/>
    <w:uiPriority w:val="99"/>
    <w:unhideWhenUsed/>
    <w:rsid w:val="0011647D"/>
    <w:rPr>
      <w:color w:val="0563C1" w:themeColor="hyperlink"/>
      <w:u w:val="single"/>
    </w:rPr>
  </w:style>
  <w:style w:type="paragraph" w:styleId="a9">
    <w:name w:val="footer"/>
    <w:basedOn w:val="a"/>
    <w:link w:val="aa"/>
    <w:uiPriority w:val="99"/>
    <w:unhideWhenUsed/>
    <w:rsid w:val="0011647D"/>
    <w:pPr>
      <w:tabs>
        <w:tab w:val="center" w:pos="4677"/>
        <w:tab w:val="right" w:pos="9355"/>
      </w:tabs>
    </w:pPr>
  </w:style>
  <w:style w:type="character" w:customStyle="1" w:styleId="aa">
    <w:name w:val="Нижний колонтитул Знак"/>
    <w:basedOn w:val="a0"/>
    <w:link w:val="a9"/>
    <w:uiPriority w:val="99"/>
    <w:rsid w:val="0011647D"/>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3E3FED"/>
    <w:rPr>
      <w:rFonts w:ascii="Tahoma" w:hAnsi="Tahoma" w:cs="Tahoma"/>
      <w:sz w:val="16"/>
      <w:szCs w:val="16"/>
    </w:rPr>
  </w:style>
  <w:style w:type="character" w:customStyle="1" w:styleId="ac">
    <w:name w:val="Текст выноски Знак"/>
    <w:basedOn w:val="a0"/>
    <w:link w:val="ab"/>
    <w:uiPriority w:val="99"/>
    <w:semiHidden/>
    <w:rsid w:val="003E3FED"/>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6</Pages>
  <Words>1809</Words>
  <Characters>10313</Characters>
  <Application>Microsoft Office Word</Application>
  <DocSecurity>0</DocSecurity>
  <Lines>85</Lines>
  <Paragraphs>24</Paragraphs>
  <ScaleCrop>false</ScaleCrop>
  <Company/>
  <LinksUpToDate>false</LinksUpToDate>
  <CharactersWithSpaces>12098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User24</dc:creator>
  <cp:keywords/>
  <dc:description/>
  <cp:lastModifiedBy>User-nedrageo4</cp:lastModifiedBy>
  <cp:revision>8</cp:revision>
  <cp:lastPrinted>2025-11-14T06:43:00Z</cp:lastPrinted>
  <dcterms:created xsi:type="dcterms:W3CDTF">2025-11-05T11:19:00Z</dcterms:created>
  <dcterms:modified xsi:type="dcterms:W3CDTF">2025-11-14T06:43:00Z</dcterms:modified>
</cp:coreProperties>
</file>